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C2D" w:rsidRPr="00615C64" w:rsidRDefault="004922D2" w:rsidP="004922D2">
      <w:pPr>
        <w:spacing w:before="100" w:beforeAutospacing="1" w:after="100" w:afterAutospacing="1" w:line="300" w:lineRule="auto"/>
        <w:jc w:val="center"/>
        <w:outlineLvl w:val="1"/>
        <w:rPr>
          <w:rFonts w:ascii="Arial" w:hAnsi="Arial" w:cs="Arial"/>
          <w:b/>
          <w:bCs/>
          <w:color w:val="000000"/>
          <w:sz w:val="28"/>
          <w:szCs w:val="28"/>
        </w:rPr>
      </w:pPr>
      <w:r w:rsidRPr="00615C64">
        <w:rPr>
          <w:b/>
          <w:sz w:val="28"/>
          <w:szCs w:val="28"/>
        </w:rPr>
        <w:t>Правоотношение родителей и детей</w:t>
      </w:r>
    </w:p>
    <w:p w:rsidR="00615C64" w:rsidRPr="00615C64" w:rsidRDefault="00615C64" w:rsidP="00615C64">
      <w:pPr>
        <w:ind w:firstLine="709"/>
        <w:outlineLvl w:val="1"/>
        <w:rPr>
          <w:sz w:val="28"/>
          <w:szCs w:val="28"/>
        </w:rPr>
      </w:pPr>
      <w:r w:rsidRPr="00615C64">
        <w:rPr>
          <w:sz w:val="28"/>
          <w:szCs w:val="28"/>
        </w:rPr>
        <w:t>С</w:t>
      </w:r>
      <w:r w:rsidR="004922D2" w:rsidRPr="00615C64">
        <w:rPr>
          <w:sz w:val="28"/>
          <w:szCs w:val="28"/>
        </w:rPr>
        <w:t xml:space="preserve">емья является признанной формой индивидуальной жизнедеятельности людей и важнейшим фактором его социального, экономического и культурного развития. </w:t>
      </w:r>
      <w:r w:rsidRPr="00615C64">
        <w:rPr>
          <w:sz w:val="28"/>
          <w:szCs w:val="28"/>
        </w:rPr>
        <w:t>Р</w:t>
      </w:r>
      <w:r w:rsidR="004922D2" w:rsidRPr="00615C64">
        <w:rPr>
          <w:sz w:val="28"/>
          <w:szCs w:val="28"/>
        </w:rPr>
        <w:t>оль семьи как фактора рождения человека, его развития как личности уникальна, и ни при каких обстоятельствах семья не может быть заменена иным социальным институтом.</w:t>
      </w:r>
    </w:p>
    <w:p w:rsidR="00615C64" w:rsidRPr="00615C64" w:rsidRDefault="004922D2" w:rsidP="00615C64">
      <w:pPr>
        <w:ind w:firstLine="709"/>
        <w:outlineLvl w:val="1"/>
        <w:rPr>
          <w:sz w:val="28"/>
          <w:szCs w:val="28"/>
        </w:rPr>
      </w:pPr>
      <w:r w:rsidRPr="00615C64">
        <w:rPr>
          <w:sz w:val="28"/>
          <w:szCs w:val="28"/>
        </w:rPr>
        <w:t>Но далеко не все из родителей осознают степень собственной ответственности за своего ребенка.</w:t>
      </w:r>
    </w:p>
    <w:p w:rsidR="00615C64" w:rsidRPr="00615C64" w:rsidRDefault="004922D2" w:rsidP="00615C64">
      <w:pPr>
        <w:ind w:firstLine="709"/>
        <w:outlineLvl w:val="1"/>
        <w:rPr>
          <w:sz w:val="28"/>
          <w:szCs w:val="28"/>
        </w:rPr>
      </w:pPr>
      <w:r w:rsidRPr="00615C64">
        <w:rPr>
          <w:sz w:val="28"/>
          <w:szCs w:val="28"/>
        </w:rPr>
        <w:t xml:space="preserve">Выявляются семьи, в которых дети находятся в трудной жизненной ситуации и нуждаются в помощи государства, многие из таких детей становятся жертвами преступлений или совершают их сами. </w:t>
      </w:r>
      <w:r w:rsidR="00615C64" w:rsidRPr="00615C64">
        <w:rPr>
          <w:sz w:val="28"/>
          <w:szCs w:val="28"/>
        </w:rPr>
        <w:t>Бывает, что д</w:t>
      </w:r>
      <w:r w:rsidRPr="00615C64">
        <w:rPr>
          <w:sz w:val="28"/>
          <w:szCs w:val="28"/>
        </w:rPr>
        <w:t xml:space="preserve">ети подвергаются преступным посягательствам, в том числе со стороны родителей. </w:t>
      </w:r>
      <w:r w:rsidR="00615C64" w:rsidRPr="00615C64">
        <w:rPr>
          <w:sz w:val="28"/>
          <w:szCs w:val="28"/>
        </w:rPr>
        <w:t>Р</w:t>
      </w:r>
      <w:r w:rsidRPr="00615C64">
        <w:rPr>
          <w:sz w:val="28"/>
          <w:szCs w:val="28"/>
        </w:rPr>
        <w:t>аспространены факты, когда родители ведут паразитический образ жизни, вовлекают детей в употребление алк</w:t>
      </w:r>
      <w:r w:rsidR="00615C64" w:rsidRPr="00615C64">
        <w:rPr>
          <w:sz w:val="28"/>
          <w:szCs w:val="28"/>
        </w:rPr>
        <w:t>огольных напитков и наркотиков.</w:t>
      </w:r>
    </w:p>
    <w:p w:rsidR="00615C64" w:rsidRPr="00615C64" w:rsidRDefault="00615C64" w:rsidP="00615C64">
      <w:pPr>
        <w:ind w:firstLine="709"/>
        <w:outlineLvl w:val="1"/>
        <w:rPr>
          <w:sz w:val="28"/>
          <w:szCs w:val="28"/>
        </w:rPr>
      </w:pPr>
      <w:r w:rsidRPr="00615C64">
        <w:rPr>
          <w:sz w:val="28"/>
          <w:szCs w:val="28"/>
        </w:rPr>
        <w:t>Б</w:t>
      </w:r>
      <w:r w:rsidR="004922D2" w:rsidRPr="00615C64">
        <w:rPr>
          <w:sz w:val="28"/>
          <w:szCs w:val="28"/>
        </w:rPr>
        <w:t>ольшинство правонарушений со стороны несовершеннолетних совершается, когда дети остаются без контроля родителей или попечителей. Отсутствие должного контроля за ребенком по объективным причинам характерно для неполных семей; для семей, в которых родители большую часть времени проводят на работе; условных семей, когда супруги проживают раздельно, имеют разный бюджет; семей с низким культурным уровнем, стереотипом негативного восприятия окружающей обстановки.</w:t>
      </w:r>
    </w:p>
    <w:p w:rsidR="00615C64" w:rsidRDefault="00615C64" w:rsidP="00F71BEA">
      <w:pPr>
        <w:ind w:firstLine="709"/>
        <w:outlineLvl w:val="1"/>
        <w:rPr>
          <w:sz w:val="28"/>
          <w:szCs w:val="28"/>
        </w:rPr>
      </w:pPr>
      <w:r w:rsidRPr="00615C64">
        <w:rPr>
          <w:sz w:val="28"/>
          <w:szCs w:val="28"/>
        </w:rPr>
        <w:t>В любом случае каждый родитель несет как моральную,  так и правовую ответственность за свое чадо, и об этом не стоит забывать.</w:t>
      </w:r>
    </w:p>
    <w:p w:rsidR="00F71BEA" w:rsidRDefault="00F71BEA" w:rsidP="00F71BEA">
      <w:pPr>
        <w:ind w:firstLine="708"/>
        <w:jc w:val="left"/>
        <w:outlineLvl w:val="1"/>
        <w:rPr>
          <w:rFonts w:ascii="Arial" w:hAnsi="Arial" w:cs="Arial"/>
          <w:b/>
          <w:bCs/>
          <w:color w:val="000000"/>
          <w:sz w:val="20"/>
          <w:szCs w:val="20"/>
        </w:rPr>
      </w:pPr>
      <w:r>
        <w:rPr>
          <w:sz w:val="28"/>
          <w:szCs w:val="28"/>
        </w:rPr>
        <w:t>Просим изучить Российское законодательство, обратившись к сети Интернет.</w:t>
      </w:r>
      <w:r w:rsidRPr="00F71BEA">
        <w:rPr>
          <w:rFonts w:ascii="Arial" w:hAnsi="Arial" w:cs="Arial"/>
          <w:b/>
          <w:bCs/>
          <w:color w:val="000000"/>
          <w:sz w:val="20"/>
          <w:szCs w:val="20"/>
        </w:rPr>
        <w:t xml:space="preserve"> </w:t>
      </w:r>
    </w:p>
    <w:p w:rsidR="00F71BEA" w:rsidRPr="00F71BEA" w:rsidRDefault="00F71BEA" w:rsidP="00F71BEA">
      <w:pPr>
        <w:ind w:firstLine="708"/>
        <w:jc w:val="center"/>
        <w:outlineLvl w:val="1"/>
        <w:rPr>
          <w:rFonts w:ascii="Arial" w:hAnsi="Arial" w:cs="Arial"/>
          <w:b/>
          <w:bCs/>
          <w:color w:val="548DD4" w:themeColor="text2" w:themeTint="99"/>
          <w:sz w:val="32"/>
          <w:szCs w:val="32"/>
          <w:u w:val="single"/>
        </w:rPr>
      </w:pPr>
      <w:r w:rsidRPr="00F71BEA">
        <w:rPr>
          <w:rFonts w:ascii="Arial" w:hAnsi="Arial" w:cs="Arial"/>
          <w:b/>
          <w:bCs/>
          <w:color w:val="548DD4" w:themeColor="text2" w:themeTint="99"/>
          <w:sz w:val="32"/>
          <w:szCs w:val="32"/>
          <w:u w:val="single"/>
        </w:rPr>
        <w:t>www.zakonrf.info</w:t>
      </w:r>
    </w:p>
    <w:p w:rsidR="00F71BEA" w:rsidRPr="00615C64" w:rsidRDefault="00F71BEA" w:rsidP="00615C64">
      <w:pPr>
        <w:ind w:firstLine="709"/>
        <w:outlineLvl w:val="1"/>
        <w:rPr>
          <w:sz w:val="28"/>
          <w:szCs w:val="28"/>
        </w:rPr>
      </w:pPr>
    </w:p>
    <w:p w:rsidR="00A62C2D" w:rsidRDefault="00F71BEA" w:rsidP="00615C64">
      <w:pPr>
        <w:spacing w:before="100" w:beforeAutospacing="1" w:after="100" w:afterAutospacing="1" w:line="300" w:lineRule="auto"/>
        <w:ind w:firstLine="708"/>
        <w:outlineLvl w:val="1"/>
        <w:rPr>
          <w:rFonts w:ascii="Arial" w:hAnsi="Arial" w:cs="Arial"/>
          <w:b/>
          <w:bCs/>
          <w:color w:val="000000"/>
          <w:sz w:val="20"/>
          <w:szCs w:val="20"/>
        </w:rPr>
      </w:pPr>
      <w:r>
        <w:rPr>
          <w:noProof/>
          <w:lang w:eastAsia="ru-RU"/>
        </w:rPr>
        <w:drawing>
          <wp:anchor distT="0" distB="0" distL="114300" distR="114300" simplePos="0" relativeHeight="251659264" behindDoc="1" locked="0" layoutInCell="1" allowOverlap="1">
            <wp:simplePos x="0" y="0"/>
            <wp:positionH relativeFrom="margin">
              <wp:posOffset>98971</wp:posOffset>
            </wp:positionH>
            <wp:positionV relativeFrom="margin">
              <wp:posOffset>5872096</wp:posOffset>
            </wp:positionV>
            <wp:extent cx="6130851" cy="3561907"/>
            <wp:effectExtent l="19050" t="0" r="3249" b="0"/>
            <wp:wrapNone/>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l="12941" t="16175" r="14011" b="8609"/>
                    <a:stretch>
                      <a:fillRect/>
                    </a:stretch>
                  </pic:blipFill>
                  <pic:spPr bwMode="auto">
                    <a:xfrm>
                      <a:off x="0" y="0"/>
                      <a:ext cx="6130851" cy="3561907"/>
                    </a:xfrm>
                    <a:prstGeom prst="rect">
                      <a:avLst/>
                    </a:prstGeom>
                    <a:noFill/>
                    <a:ln w="9525">
                      <a:noFill/>
                      <a:miter lim="800000"/>
                      <a:headEnd/>
                      <a:tailEnd/>
                    </a:ln>
                  </pic:spPr>
                </pic:pic>
              </a:graphicData>
            </a:graphic>
          </wp:anchor>
        </w:drawing>
      </w:r>
      <w:r w:rsidR="004922D2">
        <w:br/>
      </w:r>
    </w:p>
    <w:p w:rsidR="00F71BEA" w:rsidRDefault="00F71BEA" w:rsidP="00A62C2D">
      <w:pPr>
        <w:spacing w:before="100" w:beforeAutospacing="1" w:after="100" w:afterAutospacing="1" w:line="300" w:lineRule="auto"/>
        <w:jc w:val="left"/>
        <w:outlineLvl w:val="1"/>
        <w:rPr>
          <w:rFonts w:ascii="Arial" w:hAnsi="Arial" w:cs="Arial"/>
          <w:b/>
          <w:bCs/>
          <w:color w:val="000000"/>
          <w:sz w:val="20"/>
          <w:szCs w:val="20"/>
        </w:rPr>
      </w:pPr>
    </w:p>
    <w:p w:rsidR="00F71BEA" w:rsidRDefault="00F71BEA" w:rsidP="00A62C2D">
      <w:pPr>
        <w:spacing w:before="100" w:beforeAutospacing="1" w:after="100" w:afterAutospacing="1" w:line="300" w:lineRule="auto"/>
        <w:jc w:val="left"/>
        <w:outlineLvl w:val="1"/>
        <w:rPr>
          <w:rFonts w:ascii="Arial" w:hAnsi="Arial" w:cs="Arial"/>
          <w:b/>
          <w:bCs/>
          <w:color w:val="000000"/>
          <w:sz w:val="20"/>
          <w:szCs w:val="20"/>
        </w:rPr>
      </w:pPr>
    </w:p>
    <w:p w:rsidR="00F71BEA" w:rsidRDefault="00F71BEA" w:rsidP="00A62C2D">
      <w:pPr>
        <w:spacing w:before="100" w:beforeAutospacing="1" w:after="100" w:afterAutospacing="1" w:line="300" w:lineRule="auto"/>
        <w:jc w:val="left"/>
        <w:outlineLvl w:val="1"/>
        <w:rPr>
          <w:rFonts w:ascii="Arial" w:hAnsi="Arial" w:cs="Arial"/>
          <w:b/>
          <w:bCs/>
          <w:color w:val="000000"/>
          <w:sz w:val="20"/>
          <w:szCs w:val="20"/>
        </w:rPr>
      </w:pPr>
    </w:p>
    <w:p w:rsidR="00F71BEA" w:rsidRDefault="00F71BEA" w:rsidP="00A62C2D">
      <w:pPr>
        <w:spacing w:before="100" w:beforeAutospacing="1" w:after="100" w:afterAutospacing="1" w:line="300" w:lineRule="auto"/>
        <w:jc w:val="left"/>
        <w:outlineLvl w:val="1"/>
        <w:rPr>
          <w:rFonts w:ascii="Arial" w:hAnsi="Arial" w:cs="Arial"/>
          <w:b/>
          <w:bCs/>
          <w:color w:val="000000"/>
          <w:sz w:val="20"/>
          <w:szCs w:val="20"/>
        </w:rPr>
      </w:pPr>
    </w:p>
    <w:p w:rsidR="00F71BEA" w:rsidRDefault="00F71BEA" w:rsidP="00A62C2D">
      <w:pPr>
        <w:spacing w:before="100" w:beforeAutospacing="1" w:after="100" w:afterAutospacing="1" w:line="300" w:lineRule="auto"/>
        <w:jc w:val="left"/>
        <w:outlineLvl w:val="1"/>
        <w:rPr>
          <w:rFonts w:ascii="Arial" w:hAnsi="Arial" w:cs="Arial"/>
          <w:b/>
          <w:bCs/>
          <w:color w:val="000000"/>
          <w:sz w:val="20"/>
          <w:szCs w:val="20"/>
        </w:rPr>
      </w:pPr>
    </w:p>
    <w:p w:rsidR="00F71BEA" w:rsidRDefault="00F71BEA" w:rsidP="00A62C2D">
      <w:pPr>
        <w:spacing w:before="100" w:beforeAutospacing="1" w:after="100" w:afterAutospacing="1" w:line="300" w:lineRule="auto"/>
        <w:jc w:val="left"/>
        <w:outlineLvl w:val="1"/>
        <w:rPr>
          <w:rFonts w:ascii="Arial" w:hAnsi="Arial" w:cs="Arial"/>
          <w:b/>
          <w:bCs/>
          <w:color w:val="000000"/>
          <w:sz w:val="20"/>
          <w:szCs w:val="20"/>
        </w:rPr>
      </w:pPr>
    </w:p>
    <w:p w:rsidR="00F71BEA" w:rsidRDefault="00F71BEA" w:rsidP="00A62C2D">
      <w:pPr>
        <w:spacing w:before="100" w:beforeAutospacing="1" w:after="100" w:afterAutospacing="1" w:line="300" w:lineRule="auto"/>
        <w:jc w:val="left"/>
        <w:outlineLvl w:val="1"/>
        <w:rPr>
          <w:rFonts w:ascii="Arial" w:hAnsi="Arial" w:cs="Arial"/>
          <w:b/>
          <w:bCs/>
          <w:color w:val="000000"/>
          <w:sz w:val="20"/>
          <w:szCs w:val="20"/>
        </w:rPr>
      </w:pPr>
    </w:p>
    <w:p w:rsidR="00F71BEA" w:rsidRDefault="00F71BEA" w:rsidP="00F71BEA">
      <w:pPr>
        <w:outlineLvl w:val="1"/>
        <w:rPr>
          <w:rFonts w:ascii="Arial" w:hAnsi="Arial" w:cs="Arial"/>
          <w:b/>
          <w:bCs/>
          <w:color w:val="000000"/>
          <w:szCs w:val="24"/>
        </w:rPr>
      </w:pPr>
    </w:p>
    <w:p w:rsidR="002C2DC1" w:rsidRDefault="002C2DC1" w:rsidP="002C2DC1">
      <w:pPr>
        <w:jc w:val="center"/>
        <w:rPr>
          <w:rFonts w:ascii="Arial" w:hAnsi="Arial" w:cs="Arial"/>
          <w:b/>
          <w:bCs/>
          <w:color w:val="000000"/>
          <w:sz w:val="28"/>
          <w:szCs w:val="28"/>
        </w:rPr>
      </w:pPr>
      <w:r>
        <w:rPr>
          <w:rFonts w:ascii="Arial" w:hAnsi="Arial" w:cs="Arial"/>
          <w:b/>
          <w:bCs/>
          <w:color w:val="000000"/>
          <w:sz w:val="28"/>
          <w:szCs w:val="28"/>
        </w:rPr>
        <w:lastRenderedPageBreak/>
        <w:t>Статьи Уголовного Кодекса РФ, обязательные для изучения</w:t>
      </w:r>
    </w:p>
    <w:p w:rsidR="002C2DC1" w:rsidRDefault="002C2DC1" w:rsidP="002C2DC1">
      <w:pPr>
        <w:jc w:val="center"/>
        <w:rPr>
          <w:rFonts w:ascii="Arial" w:hAnsi="Arial" w:cs="Arial"/>
          <w:b/>
          <w:bCs/>
          <w:color w:val="000000"/>
          <w:sz w:val="28"/>
          <w:szCs w:val="28"/>
        </w:rPr>
      </w:pPr>
    </w:p>
    <w:p w:rsidR="002C2DC1" w:rsidRPr="002C2DC1" w:rsidRDefault="002C2DC1" w:rsidP="002C2DC1">
      <w:pPr>
        <w:rPr>
          <w:rFonts w:ascii="Arial" w:hAnsi="Arial" w:cs="Arial"/>
          <w:b/>
          <w:bCs/>
          <w:color w:val="000000"/>
          <w:sz w:val="28"/>
          <w:szCs w:val="28"/>
        </w:rPr>
      </w:pPr>
      <w:hyperlink r:id="rId7" w:history="1">
        <w:r w:rsidRPr="002C2DC1">
          <w:rPr>
            <w:rStyle w:val="a4"/>
            <w:rFonts w:ascii="Arial" w:hAnsi="Arial" w:cs="Arial"/>
            <w:sz w:val="28"/>
            <w:szCs w:val="28"/>
          </w:rPr>
          <w:t>Глава 16. Преступления против жизни и здоровья</w:t>
        </w:r>
      </w:hyperlink>
    </w:p>
    <w:p w:rsidR="002C2DC1" w:rsidRDefault="002C2DC1" w:rsidP="002C2DC1">
      <w:pPr>
        <w:outlineLvl w:val="1"/>
        <w:rPr>
          <w:rFonts w:ascii="Arial" w:eastAsia="Times New Roman" w:hAnsi="Arial" w:cs="Arial"/>
          <w:color w:val="000000"/>
          <w:sz w:val="28"/>
          <w:szCs w:val="28"/>
          <w:lang w:eastAsia="ru-RU"/>
        </w:rPr>
      </w:pPr>
      <w:hyperlink r:id="rId8" w:tooltip="Уголовный кодекс РФ" w:history="1">
        <w:r w:rsidRPr="00A62C2D">
          <w:rPr>
            <w:rFonts w:ascii="Arial" w:eastAsia="Times New Roman" w:hAnsi="Arial" w:cs="Arial"/>
            <w:b/>
            <w:bCs/>
            <w:color w:val="707070"/>
            <w:sz w:val="28"/>
            <w:szCs w:val="28"/>
            <w:lang w:eastAsia="ru-RU"/>
          </w:rPr>
          <w:t>[Уголовный кодекс РФ]</w:t>
        </w:r>
      </w:hyperlink>
    </w:p>
    <w:p w:rsidR="002C2DC1" w:rsidRPr="00F71BEA" w:rsidRDefault="002C2DC1" w:rsidP="002C2DC1">
      <w:pPr>
        <w:outlineLvl w:val="1"/>
        <w:rPr>
          <w:rFonts w:ascii="Arial" w:hAnsi="Arial" w:cs="Arial"/>
          <w:b/>
          <w:bCs/>
          <w:color w:val="000000"/>
          <w:sz w:val="28"/>
          <w:szCs w:val="28"/>
        </w:rPr>
      </w:pPr>
    </w:p>
    <w:p w:rsidR="002C2DC1" w:rsidRPr="00A62C2D" w:rsidRDefault="002C2DC1" w:rsidP="002C2DC1">
      <w:pPr>
        <w:outlineLvl w:val="1"/>
        <w:rPr>
          <w:rFonts w:ascii="Arial" w:eastAsia="Times New Roman" w:hAnsi="Arial" w:cs="Arial"/>
          <w:b/>
          <w:bCs/>
          <w:color w:val="000000"/>
          <w:szCs w:val="24"/>
          <w:lang w:eastAsia="ru-RU"/>
        </w:rPr>
      </w:pPr>
      <w:r w:rsidRPr="00A62C2D">
        <w:rPr>
          <w:rFonts w:ascii="Arial" w:eastAsia="Times New Roman" w:hAnsi="Arial" w:cs="Arial"/>
          <w:b/>
          <w:bCs/>
          <w:color w:val="000000"/>
          <w:szCs w:val="24"/>
          <w:lang w:eastAsia="ru-RU"/>
        </w:rPr>
        <w:t>Статья 116. Побои</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1. Нанесение побоев или совершение иных насильственных действий, причинивших физическую боль, но не повлекших последствий, указанных в статье 115 настоящего Кодекса, -</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шести месяцев, либо арестом на срок до трех месяцев.</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2. Те же деяния, совершенные:</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а) из хулиганских побуждений;</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2C2DC1"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наказываются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2C2DC1" w:rsidRPr="00A62C2D" w:rsidRDefault="002C2DC1" w:rsidP="002C2DC1">
      <w:pPr>
        <w:rPr>
          <w:rFonts w:ascii="Arial" w:eastAsia="Times New Roman" w:hAnsi="Arial" w:cs="Arial"/>
          <w:color w:val="000000"/>
          <w:szCs w:val="24"/>
          <w:lang w:eastAsia="ru-RU"/>
        </w:rPr>
      </w:pPr>
    </w:p>
    <w:p w:rsidR="002C2DC1" w:rsidRPr="00A62C2D" w:rsidRDefault="002C2DC1" w:rsidP="002C2DC1">
      <w:pPr>
        <w:outlineLvl w:val="1"/>
        <w:rPr>
          <w:rFonts w:ascii="Arial" w:eastAsia="Times New Roman" w:hAnsi="Arial" w:cs="Arial"/>
          <w:b/>
          <w:bCs/>
          <w:color w:val="000000"/>
          <w:szCs w:val="24"/>
          <w:lang w:eastAsia="ru-RU"/>
        </w:rPr>
      </w:pPr>
      <w:r w:rsidRPr="00A62C2D">
        <w:rPr>
          <w:rFonts w:ascii="Arial" w:eastAsia="Times New Roman" w:hAnsi="Arial" w:cs="Arial"/>
          <w:b/>
          <w:bCs/>
          <w:color w:val="000000"/>
          <w:szCs w:val="24"/>
          <w:lang w:eastAsia="ru-RU"/>
        </w:rPr>
        <w:t>Статья 117. Истязание</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1. Причинение физических или психических страданий путем систематического нанесения побоев либо иными насильственными действиями, если это не повлекло последствий, указанных в статьях 111 и 112 настоящего Кодекса, -</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2. То же деяние, совершенное:</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а) в отношении двух или более лиц;</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б) в отношении лица или его близких в связи с осуществлением данным лицом служебной деятельности или выполнением общественного долга;</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в) в отношении женщины, заведомо для виновного находящейся в состоянии беременности;</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г) в отношении заведомо несовершеннолетнего или лица, заведомо для виновного находящегося в беспомощном состоянии либо в материальной или иной зависимости от виновного, а равно лица, похищенного либо захваченного в качестве заложника;</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д) с применением пытки;</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е) группой лиц, группой лиц по предварительному сговору или организованной группой;</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ж) по найму;</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з)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наказывается лишением свободы на срок от трех до семи лет.</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Примечание. Под пыткой в настоящей статье и других статьях настоящего Кодекса понимается причинение физических или нравственных страданий в целях понуждения к даче показаний или иным действиям, противоречащим воле человека, а также в целях наказания либо в иных целях.</w:t>
      </w:r>
    </w:p>
    <w:p w:rsidR="002C2DC1" w:rsidRDefault="002C2DC1" w:rsidP="002C2DC1">
      <w:pPr>
        <w:rPr>
          <w:rFonts w:ascii="Arial" w:hAnsi="Arial" w:cs="Arial"/>
          <w:b/>
          <w:bCs/>
          <w:color w:val="000000"/>
          <w:szCs w:val="24"/>
        </w:rPr>
      </w:pPr>
    </w:p>
    <w:p w:rsidR="002C2DC1" w:rsidRPr="00F71BEA" w:rsidRDefault="002C2DC1" w:rsidP="002C2DC1">
      <w:pPr>
        <w:rPr>
          <w:rFonts w:ascii="Arial" w:hAnsi="Arial" w:cs="Arial"/>
          <w:b/>
          <w:bCs/>
          <w:color w:val="000000"/>
          <w:szCs w:val="24"/>
        </w:rPr>
      </w:pPr>
    </w:p>
    <w:p w:rsidR="002C2DC1" w:rsidRPr="00A62C2D" w:rsidRDefault="002C2DC1" w:rsidP="002C2DC1">
      <w:pPr>
        <w:outlineLvl w:val="1"/>
        <w:rPr>
          <w:rFonts w:ascii="Arial" w:eastAsia="Times New Roman" w:hAnsi="Arial" w:cs="Arial"/>
          <w:b/>
          <w:bCs/>
          <w:color w:val="000000"/>
          <w:szCs w:val="24"/>
          <w:lang w:eastAsia="ru-RU"/>
        </w:rPr>
      </w:pPr>
      <w:r w:rsidRPr="00A62C2D">
        <w:rPr>
          <w:rFonts w:ascii="Arial" w:eastAsia="Times New Roman" w:hAnsi="Arial" w:cs="Arial"/>
          <w:b/>
          <w:bCs/>
          <w:color w:val="000000"/>
          <w:szCs w:val="24"/>
          <w:lang w:eastAsia="ru-RU"/>
        </w:rPr>
        <w:lastRenderedPageBreak/>
        <w:t>Статья 125. Оставление в опасности</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w:t>
      </w:r>
    </w:p>
    <w:p w:rsidR="002C2DC1" w:rsidRPr="00A62C2D" w:rsidRDefault="002C2DC1" w:rsidP="002C2DC1">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на срок до одного года.</w:t>
      </w:r>
    </w:p>
    <w:p w:rsidR="002C2DC1" w:rsidRPr="00F71BEA" w:rsidRDefault="002C2DC1" w:rsidP="002C2DC1">
      <w:pPr>
        <w:rPr>
          <w:szCs w:val="24"/>
        </w:rPr>
      </w:pPr>
    </w:p>
    <w:p w:rsidR="00F71BEA" w:rsidRPr="00F71BEA" w:rsidRDefault="00A62C2D" w:rsidP="00F71BEA">
      <w:pPr>
        <w:outlineLvl w:val="1"/>
        <w:rPr>
          <w:rFonts w:ascii="Arial" w:hAnsi="Arial" w:cs="Arial"/>
          <w:b/>
          <w:bCs/>
          <w:color w:val="000000"/>
          <w:sz w:val="28"/>
          <w:szCs w:val="28"/>
        </w:rPr>
      </w:pPr>
      <w:hyperlink r:id="rId9" w:history="1">
        <w:r w:rsidRPr="00F71BEA">
          <w:rPr>
            <w:rStyle w:val="a4"/>
            <w:rFonts w:ascii="Arial" w:hAnsi="Arial" w:cs="Arial"/>
            <w:sz w:val="28"/>
            <w:szCs w:val="28"/>
          </w:rPr>
          <w:t>Глава 20. Преступления против семьи и несовершеннолетних</w:t>
        </w:r>
      </w:hyperlink>
    </w:p>
    <w:p w:rsidR="00A62C2D" w:rsidRPr="00F71BEA" w:rsidRDefault="00F71BEA" w:rsidP="00F71BEA">
      <w:pPr>
        <w:outlineLvl w:val="1"/>
        <w:rPr>
          <w:rFonts w:ascii="Arial" w:hAnsi="Arial" w:cs="Arial"/>
          <w:b/>
          <w:bCs/>
          <w:color w:val="000000"/>
          <w:sz w:val="28"/>
          <w:szCs w:val="28"/>
        </w:rPr>
      </w:pPr>
      <w:hyperlink r:id="rId10" w:tooltip="Уголовный кодекс РФ" w:history="1">
        <w:r w:rsidRPr="00A62C2D">
          <w:rPr>
            <w:rFonts w:ascii="Arial" w:eastAsia="Times New Roman" w:hAnsi="Arial" w:cs="Arial"/>
            <w:b/>
            <w:bCs/>
            <w:color w:val="707070"/>
            <w:sz w:val="28"/>
            <w:szCs w:val="28"/>
            <w:lang w:eastAsia="ru-RU"/>
          </w:rPr>
          <w:t>[Уголовный кодекс РФ]</w:t>
        </w:r>
      </w:hyperlink>
    </w:p>
    <w:p w:rsidR="00F71BEA" w:rsidRPr="00F71BEA" w:rsidRDefault="00F71BEA" w:rsidP="00F71BEA">
      <w:pPr>
        <w:outlineLvl w:val="1"/>
        <w:rPr>
          <w:rFonts w:ascii="Arial" w:eastAsia="Times New Roman" w:hAnsi="Arial" w:cs="Arial"/>
          <w:b/>
          <w:bCs/>
          <w:color w:val="000000"/>
          <w:szCs w:val="24"/>
          <w:lang w:eastAsia="ru-RU"/>
        </w:rPr>
      </w:pPr>
    </w:p>
    <w:p w:rsidR="00A62C2D" w:rsidRPr="00A62C2D" w:rsidRDefault="00A62C2D" w:rsidP="00F71BEA">
      <w:pPr>
        <w:outlineLvl w:val="1"/>
        <w:rPr>
          <w:rFonts w:ascii="Arial" w:eastAsia="Times New Roman" w:hAnsi="Arial" w:cs="Arial"/>
          <w:b/>
          <w:bCs/>
          <w:color w:val="000000"/>
          <w:szCs w:val="24"/>
          <w:lang w:eastAsia="ru-RU"/>
        </w:rPr>
      </w:pPr>
      <w:r w:rsidRPr="00A62C2D">
        <w:rPr>
          <w:rFonts w:ascii="Arial" w:eastAsia="Times New Roman" w:hAnsi="Arial" w:cs="Arial"/>
          <w:b/>
          <w:bCs/>
          <w:color w:val="000000"/>
          <w:szCs w:val="24"/>
          <w:lang w:eastAsia="ru-RU"/>
        </w:rPr>
        <w:t>Статья 150. Вовлечение несовершеннолетнего в совершение преступления</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1. Вовлечение несовершеннолетнего в совершение преступления путем обещаний, обмана, угроз или иным способом, совершенное лицом, достигшим восемнадцатилетнего возраста, -</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наказывается лишением свободы на срок до пяти лет.</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2. То же деяние, совершенное родителем, педагогом либо иным лицом, на которое законом возложены обязанности по воспитанию несовершеннолетнего, -</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3. Деяния, предусмотренные частями первой или второй настоящей статьи, совершенные с применением насилия или с угрозой его применения, -</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наказываются лишением свободы на срок от двух до семи лет с ограничением свободы на срок до двух лет либо без такового.</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4. Деяния, предусмотренные частями первой, второй или третьей настоящей статьи, связанные с вовлечением несовершеннолетнего в преступную группу либо в совершение тяжкого или особо тяжкого преступления, а также в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наказываются лишением свободы на срок от пяти до восьми лет с ограничением свободы на срок до двух лет либо без такового.</w:t>
      </w:r>
    </w:p>
    <w:p w:rsidR="00F71BEA" w:rsidRPr="00A62C2D" w:rsidRDefault="00F71BEA" w:rsidP="00F71BEA">
      <w:pPr>
        <w:rPr>
          <w:rFonts w:ascii="Arial" w:eastAsia="Times New Roman" w:hAnsi="Arial" w:cs="Arial"/>
          <w:color w:val="000000"/>
          <w:szCs w:val="24"/>
          <w:lang w:eastAsia="ru-RU"/>
        </w:rPr>
      </w:pPr>
    </w:p>
    <w:p w:rsidR="00A62C2D" w:rsidRPr="00A62C2D" w:rsidRDefault="00A62C2D" w:rsidP="00F71BEA">
      <w:pPr>
        <w:outlineLvl w:val="1"/>
        <w:rPr>
          <w:rFonts w:ascii="Arial" w:eastAsia="Times New Roman" w:hAnsi="Arial" w:cs="Arial"/>
          <w:b/>
          <w:bCs/>
          <w:color w:val="000000"/>
          <w:szCs w:val="24"/>
          <w:lang w:eastAsia="ru-RU"/>
        </w:rPr>
      </w:pPr>
      <w:r w:rsidRPr="00A62C2D">
        <w:rPr>
          <w:rFonts w:ascii="Arial" w:eastAsia="Times New Roman" w:hAnsi="Arial" w:cs="Arial"/>
          <w:b/>
          <w:bCs/>
          <w:color w:val="000000"/>
          <w:szCs w:val="24"/>
          <w:lang w:eastAsia="ru-RU"/>
        </w:rPr>
        <w:t>Статья 151. Вовлечение несовершеннолетнего в совершение антиобщественных действий</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1. Вовлечение несовершеннолетнего в систематическое употребление спиртных напитков, одурманивающих веществ, в занятие бродяжничеством или попрошайничеством, совершенное лицом, достигшим восемнадцатилетнего возраста, -</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2. То же деяние, совершенное родителем, педагогом либо иным лицом, на которое законом возложены обязанности по воспитанию несовершеннолетнего, -</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 xml:space="preserve">наказывается ограничением свободы на срок от двух до четырех лет, либо арестом на срок от четырех до шести месяцев, либо лишением свободы на срок до пяти лет с </w:t>
      </w:r>
      <w:r w:rsidRPr="00A62C2D">
        <w:rPr>
          <w:rFonts w:ascii="Arial" w:eastAsia="Times New Roman" w:hAnsi="Arial" w:cs="Arial"/>
          <w:color w:val="000000"/>
          <w:szCs w:val="24"/>
          <w:lang w:eastAsia="ru-RU"/>
        </w:rPr>
        <w:lastRenderedPageBreak/>
        <w:t>лишением права занимать определенные должности или заниматься определенной деятельностью на срок до трех лет или без такового.</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3. Деяния, предусмотренные частями первой или второй настоящей статьи, совершенные с применением насилия или с угрозой его применения, -</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наказываются лишением свободы на срок до шести лет с ограничением свободы на срок до двух лет либо без такового.</w:t>
      </w:r>
    </w:p>
    <w:p w:rsid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Примечание. Действие настоящей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p>
    <w:p w:rsidR="00F71BEA" w:rsidRPr="00F71BEA" w:rsidRDefault="00F71BEA" w:rsidP="00F71BEA">
      <w:pPr>
        <w:rPr>
          <w:rFonts w:ascii="Arial" w:eastAsia="Times New Roman" w:hAnsi="Arial" w:cs="Arial"/>
          <w:color w:val="000000"/>
          <w:szCs w:val="24"/>
          <w:lang w:eastAsia="ru-RU"/>
        </w:rPr>
      </w:pPr>
    </w:p>
    <w:p w:rsidR="00A62C2D" w:rsidRPr="00A62C2D" w:rsidRDefault="00A62C2D" w:rsidP="00F71BEA">
      <w:pPr>
        <w:outlineLvl w:val="1"/>
        <w:rPr>
          <w:rFonts w:ascii="Arial" w:eastAsia="Times New Roman" w:hAnsi="Arial" w:cs="Arial"/>
          <w:b/>
          <w:bCs/>
          <w:color w:val="000000"/>
          <w:szCs w:val="24"/>
          <w:lang w:eastAsia="ru-RU"/>
        </w:rPr>
      </w:pPr>
      <w:r w:rsidRPr="00A62C2D">
        <w:rPr>
          <w:rFonts w:ascii="Arial" w:eastAsia="Times New Roman" w:hAnsi="Arial" w:cs="Arial"/>
          <w:b/>
          <w:bCs/>
          <w:color w:val="000000"/>
          <w:szCs w:val="24"/>
          <w:lang w:eastAsia="ru-RU"/>
        </w:rPr>
        <w:t>Статья 156. Неисполнение обязанностей по воспитанию несовершеннолетнего</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w:t>
      </w:r>
    </w:p>
    <w:p w:rsid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r w:rsidR="002C2DC1">
        <w:rPr>
          <w:rFonts w:ascii="Arial" w:eastAsia="Times New Roman" w:hAnsi="Arial" w:cs="Arial"/>
          <w:color w:val="000000"/>
          <w:szCs w:val="24"/>
          <w:lang w:eastAsia="ru-RU"/>
        </w:rPr>
        <w:t>.</w:t>
      </w:r>
    </w:p>
    <w:p w:rsidR="002C2DC1" w:rsidRPr="00A62C2D" w:rsidRDefault="002C2DC1" w:rsidP="00F71BEA">
      <w:pPr>
        <w:rPr>
          <w:rFonts w:ascii="Arial" w:eastAsia="Times New Roman" w:hAnsi="Arial" w:cs="Arial"/>
          <w:color w:val="000000"/>
          <w:szCs w:val="24"/>
          <w:lang w:eastAsia="ru-RU"/>
        </w:rPr>
      </w:pPr>
    </w:p>
    <w:p w:rsidR="00A62C2D" w:rsidRPr="00A62C2D" w:rsidRDefault="00A62C2D" w:rsidP="00F71BEA">
      <w:pPr>
        <w:outlineLvl w:val="1"/>
        <w:rPr>
          <w:rFonts w:ascii="Arial" w:eastAsia="Times New Roman" w:hAnsi="Arial" w:cs="Arial"/>
          <w:b/>
          <w:bCs/>
          <w:color w:val="000000"/>
          <w:szCs w:val="24"/>
          <w:lang w:eastAsia="ru-RU"/>
        </w:rPr>
      </w:pPr>
      <w:r w:rsidRPr="00A62C2D">
        <w:rPr>
          <w:rFonts w:ascii="Arial" w:eastAsia="Times New Roman" w:hAnsi="Arial" w:cs="Arial"/>
          <w:b/>
          <w:bCs/>
          <w:color w:val="000000"/>
          <w:szCs w:val="24"/>
          <w:lang w:eastAsia="ru-RU"/>
        </w:rPr>
        <w:t>Статья 157. Злостное уклонение от уплаты средств на содержание детей или нетрудоспособных родителей</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1. Злостное уклонение 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A62C2D" w:rsidRP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2. Злостное уклонение совершеннолетних трудоспособных детей от уплаты по решению суда средств на содержание нетрудоспособных родителей -</w:t>
      </w:r>
    </w:p>
    <w:p w:rsidR="00A62C2D" w:rsidRDefault="00A62C2D" w:rsidP="00F71BEA">
      <w:pPr>
        <w:rPr>
          <w:rFonts w:ascii="Arial" w:eastAsia="Times New Roman" w:hAnsi="Arial" w:cs="Arial"/>
          <w:color w:val="000000"/>
          <w:szCs w:val="24"/>
          <w:lang w:eastAsia="ru-RU"/>
        </w:rPr>
      </w:pPr>
      <w:r w:rsidRPr="00A62C2D">
        <w:rPr>
          <w:rFonts w:ascii="Arial" w:eastAsia="Times New Roman" w:hAnsi="Arial" w:cs="Arial"/>
          <w:color w:val="000000"/>
          <w:szCs w:val="24"/>
          <w:lang w:eastAsia="ru-RU"/>
        </w:rPr>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2C2DC1" w:rsidRPr="00A62C2D" w:rsidRDefault="002C2DC1" w:rsidP="00F71BEA">
      <w:pPr>
        <w:rPr>
          <w:rFonts w:ascii="Arial" w:eastAsia="Times New Roman" w:hAnsi="Arial" w:cs="Arial"/>
          <w:color w:val="000000"/>
          <w:szCs w:val="24"/>
          <w:lang w:eastAsia="ru-RU"/>
        </w:rPr>
      </w:pPr>
    </w:p>
    <w:sectPr w:rsidR="002C2DC1" w:rsidRPr="00A62C2D" w:rsidSect="00E84EB5">
      <w:pgSz w:w="11906" w:h="16838"/>
      <w:pgMar w:top="1134" w:right="850"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B25" w:rsidRDefault="00377B25" w:rsidP="00A62C2D">
      <w:r>
        <w:separator/>
      </w:r>
    </w:p>
  </w:endnote>
  <w:endnote w:type="continuationSeparator" w:id="1">
    <w:p w:rsidR="00377B25" w:rsidRDefault="00377B25" w:rsidP="00A62C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B25" w:rsidRDefault="00377B25" w:rsidP="00A62C2D">
      <w:r>
        <w:separator/>
      </w:r>
    </w:p>
  </w:footnote>
  <w:footnote w:type="continuationSeparator" w:id="1">
    <w:p w:rsidR="00377B25" w:rsidRDefault="00377B25" w:rsidP="00A62C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62C2D"/>
    <w:rsid w:val="000F5D5F"/>
    <w:rsid w:val="002C2DC1"/>
    <w:rsid w:val="00377B25"/>
    <w:rsid w:val="004922D2"/>
    <w:rsid w:val="00573903"/>
    <w:rsid w:val="00615C64"/>
    <w:rsid w:val="00731AF9"/>
    <w:rsid w:val="00A62C2D"/>
    <w:rsid w:val="00E84EB5"/>
    <w:rsid w:val="00F71B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903"/>
  </w:style>
  <w:style w:type="paragraph" w:styleId="2">
    <w:name w:val="heading 2"/>
    <w:basedOn w:val="a"/>
    <w:link w:val="20"/>
    <w:uiPriority w:val="9"/>
    <w:qFormat/>
    <w:rsid w:val="00A62C2D"/>
    <w:pPr>
      <w:spacing w:before="100" w:beforeAutospacing="1" w:after="100" w:afterAutospacing="1"/>
      <w:jc w:val="left"/>
      <w:outlineLvl w:val="1"/>
    </w:pPr>
    <w:rPr>
      <w:rFonts w:eastAsia="Times New Roman" w:cs="Times New Roman"/>
      <w:b/>
      <w:bCs/>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2C2D"/>
    <w:rPr>
      <w:rFonts w:eastAsia="Times New Roman" w:cs="Times New Roman"/>
      <w:b/>
      <w:bCs/>
      <w:sz w:val="22"/>
      <w:lang w:eastAsia="ru-RU"/>
    </w:rPr>
  </w:style>
  <w:style w:type="paragraph" w:styleId="a3">
    <w:name w:val="Normal (Web)"/>
    <w:basedOn w:val="a"/>
    <w:uiPriority w:val="99"/>
    <w:semiHidden/>
    <w:unhideWhenUsed/>
    <w:rsid w:val="00A62C2D"/>
    <w:pPr>
      <w:spacing w:before="100" w:beforeAutospacing="1" w:after="100" w:afterAutospacing="1" w:line="300" w:lineRule="auto"/>
      <w:jc w:val="left"/>
    </w:pPr>
    <w:rPr>
      <w:rFonts w:ascii="Arial" w:eastAsia="Times New Roman" w:hAnsi="Arial" w:cs="Arial"/>
      <w:color w:val="000000"/>
      <w:sz w:val="22"/>
      <w:lang w:eastAsia="ru-RU"/>
    </w:rPr>
  </w:style>
  <w:style w:type="character" w:styleId="a4">
    <w:name w:val="Hyperlink"/>
    <w:basedOn w:val="a0"/>
    <w:uiPriority w:val="99"/>
    <w:semiHidden/>
    <w:unhideWhenUsed/>
    <w:rsid w:val="00A62C2D"/>
    <w:rPr>
      <w:b/>
      <w:bCs/>
      <w:strike w:val="0"/>
      <w:dstrike w:val="0"/>
      <w:color w:val="207B97"/>
      <w:u w:val="none"/>
      <w:effect w:val="none"/>
    </w:rPr>
  </w:style>
  <w:style w:type="paragraph" w:styleId="a5">
    <w:name w:val="Balloon Text"/>
    <w:basedOn w:val="a"/>
    <w:link w:val="a6"/>
    <w:uiPriority w:val="99"/>
    <w:semiHidden/>
    <w:unhideWhenUsed/>
    <w:rsid w:val="00A62C2D"/>
    <w:rPr>
      <w:rFonts w:ascii="Tahoma" w:hAnsi="Tahoma" w:cs="Tahoma"/>
      <w:sz w:val="16"/>
      <w:szCs w:val="16"/>
    </w:rPr>
  </w:style>
  <w:style w:type="character" w:customStyle="1" w:styleId="a6">
    <w:name w:val="Текст выноски Знак"/>
    <w:basedOn w:val="a0"/>
    <w:link w:val="a5"/>
    <w:uiPriority w:val="99"/>
    <w:semiHidden/>
    <w:rsid w:val="00A62C2D"/>
    <w:rPr>
      <w:rFonts w:ascii="Tahoma" w:hAnsi="Tahoma" w:cs="Tahoma"/>
      <w:sz w:val="16"/>
      <w:szCs w:val="16"/>
    </w:rPr>
  </w:style>
  <w:style w:type="paragraph" w:styleId="a7">
    <w:name w:val="header"/>
    <w:basedOn w:val="a"/>
    <w:link w:val="a8"/>
    <w:uiPriority w:val="99"/>
    <w:semiHidden/>
    <w:unhideWhenUsed/>
    <w:rsid w:val="00A62C2D"/>
    <w:pPr>
      <w:tabs>
        <w:tab w:val="center" w:pos="4677"/>
        <w:tab w:val="right" w:pos="9355"/>
      </w:tabs>
    </w:pPr>
  </w:style>
  <w:style w:type="character" w:customStyle="1" w:styleId="a8">
    <w:name w:val="Верхний колонтитул Знак"/>
    <w:basedOn w:val="a0"/>
    <w:link w:val="a7"/>
    <w:uiPriority w:val="99"/>
    <w:semiHidden/>
    <w:rsid w:val="00A62C2D"/>
  </w:style>
  <w:style w:type="paragraph" w:styleId="a9">
    <w:name w:val="footer"/>
    <w:basedOn w:val="a"/>
    <w:link w:val="aa"/>
    <w:uiPriority w:val="99"/>
    <w:semiHidden/>
    <w:unhideWhenUsed/>
    <w:rsid w:val="00A62C2D"/>
    <w:pPr>
      <w:tabs>
        <w:tab w:val="center" w:pos="4677"/>
        <w:tab w:val="right" w:pos="9355"/>
      </w:tabs>
    </w:pPr>
  </w:style>
  <w:style w:type="character" w:customStyle="1" w:styleId="aa">
    <w:name w:val="Нижний колонтитул Знак"/>
    <w:basedOn w:val="a0"/>
    <w:link w:val="a9"/>
    <w:uiPriority w:val="99"/>
    <w:semiHidden/>
    <w:rsid w:val="00A62C2D"/>
  </w:style>
</w:styles>
</file>

<file path=word/webSettings.xml><?xml version="1.0" encoding="utf-8"?>
<w:webSettings xmlns:r="http://schemas.openxmlformats.org/officeDocument/2006/relationships" xmlns:w="http://schemas.openxmlformats.org/wordprocessingml/2006/main">
  <w:divs>
    <w:div w:id="382759091">
      <w:bodyDiv w:val="1"/>
      <w:marLeft w:val="0"/>
      <w:marRight w:val="0"/>
      <w:marTop w:val="0"/>
      <w:marBottom w:val="167"/>
      <w:divBdr>
        <w:top w:val="none" w:sz="0" w:space="0" w:color="auto"/>
        <w:left w:val="none" w:sz="0" w:space="0" w:color="auto"/>
        <w:bottom w:val="none" w:sz="0" w:space="0" w:color="auto"/>
        <w:right w:val="none" w:sz="0" w:space="0" w:color="auto"/>
      </w:divBdr>
      <w:divsChild>
        <w:div w:id="1678730644">
          <w:marLeft w:val="0"/>
          <w:marRight w:val="0"/>
          <w:marTop w:val="0"/>
          <w:marBottom w:val="0"/>
          <w:divBdr>
            <w:top w:val="single" w:sz="6" w:space="0" w:color="777777"/>
            <w:left w:val="single" w:sz="6" w:space="0" w:color="777777"/>
            <w:bottom w:val="single" w:sz="6" w:space="0" w:color="777777"/>
            <w:right w:val="single" w:sz="6" w:space="0" w:color="777777"/>
          </w:divBdr>
          <w:divsChild>
            <w:div w:id="56636405">
              <w:marLeft w:val="0"/>
              <w:marRight w:val="0"/>
              <w:marTop w:val="0"/>
              <w:marBottom w:val="0"/>
              <w:divBdr>
                <w:top w:val="none" w:sz="0" w:space="0" w:color="auto"/>
                <w:left w:val="none" w:sz="0" w:space="0" w:color="auto"/>
                <w:bottom w:val="none" w:sz="0" w:space="0" w:color="auto"/>
                <w:right w:val="none" w:sz="0" w:space="0" w:color="auto"/>
              </w:divBdr>
              <w:divsChild>
                <w:div w:id="1147018422">
                  <w:marLeft w:val="0"/>
                  <w:marRight w:val="0"/>
                  <w:marTop w:val="0"/>
                  <w:marBottom w:val="251"/>
                  <w:divBdr>
                    <w:top w:val="none" w:sz="0" w:space="0" w:color="auto"/>
                    <w:left w:val="none" w:sz="0" w:space="0" w:color="auto"/>
                    <w:bottom w:val="none" w:sz="0" w:space="0" w:color="auto"/>
                    <w:right w:val="none" w:sz="0" w:space="0" w:color="auto"/>
                  </w:divBdr>
                  <w:divsChild>
                    <w:div w:id="2093770224">
                      <w:marLeft w:val="0"/>
                      <w:marRight w:val="0"/>
                      <w:marTop w:val="0"/>
                      <w:marBottom w:val="0"/>
                      <w:divBdr>
                        <w:top w:val="none" w:sz="0" w:space="0" w:color="auto"/>
                        <w:left w:val="none" w:sz="0" w:space="0" w:color="auto"/>
                        <w:bottom w:val="none" w:sz="0" w:space="0" w:color="auto"/>
                        <w:right w:val="none" w:sz="0" w:space="0" w:color="auto"/>
                      </w:divBdr>
                    </w:div>
                    <w:div w:id="141153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963880">
      <w:bodyDiv w:val="1"/>
      <w:marLeft w:val="0"/>
      <w:marRight w:val="0"/>
      <w:marTop w:val="0"/>
      <w:marBottom w:val="167"/>
      <w:divBdr>
        <w:top w:val="none" w:sz="0" w:space="0" w:color="auto"/>
        <w:left w:val="none" w:sz="0" w:space="0" w:color="auto"/>
        <w:bottom w:val="none" w:sz="0" w:space="0" w:color="auto"/>
        <w:right w:val="none" w:sz="0" w:space="0" w:color="auto"/>
      </w:divBdr>
      <w:divsChild>
        <w:div w:id="240799270">
          <w:marLeft w:val="0"/>
          <w:marRight w:val="0"/>
          <w:marTop w:val="0"/>
          <w:marBottom w:val="0"/>
          <w:divBdr>
            <w:top w:val="single" w:sz="6" w:space="0" w:color="777777"/>
            <w:left w:val="single" w:sz="6" w:space="0" w:color="777777"/>
            <w:bottom w:val="single" w:sz="6" w:space="0" w:color="777777"/>
            <w:right w:val="single" w:sz="6" w:space="0" w:color="777777"/>
          </w:divBdr>
          <w:divsChild>
            <w:div w:id="858079874">
              <w:marLeft w:val="0"/>
              <w:marRight w:val="0"/>
              <w:marTop w:val="0"/>
              <w:marBottom w:val="0"/>
              <w:divBdr>
                <w:top w:val="none" w:sz="0" w:space="0" w:color="auto"/>
                <w:left w:val="none" w:sz="0" w:space="0" w:color="auto"/>
                <w:bottom w:val="none" w:sz="0" w:space="0" w:color="auto"/>
                <w:right w:val="none" w:sz="0" w:space="0" w:color="auto"/>
              </w:divBdr>
              <w:divsChild>
                <w:div w:id="1209294642">
                  <w:marLeft w:val="0"/>
                  <w:marRight w:val="0"/>
                  <w:marTop w:val="0"/>
                  <w:marBottom w:val="251"/>
                  <w:divBdr>
                    <w:top w:val="none" w:sz="0" w:space="0" w:color="auto"/>
                    <w:left w:val="none" w:sz="0" w:space="0" w:color="auto"/>
                    <w:bottom w:val="none" w:sz="0" w:space="0" w:color="auto"/>
                    <w:right w:val="none" w:sz="0" w:space="0" w:color="auto"/>
                  </w:divBdr>
                  <w:divsChild>
                    <w:div w:id="442892310">
                      <w:marLeft w:val="0"/>
                      <w:marRight w:val="0"/>
                      <w:marTop w:val="0"/>
                      <w:marBottom w:val="0"/>
                      <w:divBdr>
                        <w:top w:val="none" w:sz="0" w:space="0" w:color="auto"/>
                        <w:left w:val="none" w:sz="0" w:space="0" w:color="auto"/>
                        <w:bottom w:val="none" w:sz="0" w:space="0" w:color="auto"/>
                        <w:right w:val="none" w:sz="0" w:space="0" w:color="auto"/>
                      </w:divBdr>
                    </w:div>
                    <w:div w:id="165841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918246">
      <w:bodyDiv w:val="1"/>
      <w:marLeft w:val="0"/>
      <w:marRight w:val="0"/>
      <w:marTop w:val="0"/>
      <w:marBottom w:val="167"/>
      <w:divBdr>
        <w:top w:val="none" w:sz="0" w:space="0" w:color="auto"/>
        <w:left w:val="none" w:sz="0" w:space="0" w:color="auto"/>
        <w:bottom w:val="none" w:sz="0" w:space="0" w:color="auto"/>
        <w:right w:val="none" w:sz="0" w:space="0" w:color="auto"/>
      </w:divBdr>
      <w:divsChild>
        <w:div w:id="820969653">
          <w:marLeft w:val="0"/>
          <w:marRight w:val="0"/>
          <w:marTop w:val="0"/>
          <w:marBottom w:val="0"/>
          <w:divBdr>
            <w:top w:val="single" w:sz="6" w:space="0" w:color="777777"/>
            <w:left w:val="single" w:sz="6" w:space="0" w:color="777777"/>
            <w:bottom w:val="single" w:sz="6" w:space="0" w:color="777777"/>
            <w:right w:val="single" w:sz="6" w:space="0" w:color="777777"/>
          </w:divBdr>
          <w:divsChild>
            <w:div w:id="1863518140">
              <w:marLeft w:val="0"/>
              <w:marRight w:val="0"/>
              <w:marTop w:val="0"/>
              <w:marBottom w:val="0"/>
              <w:divBdr>
                <w:top w:val="none" w:sz="0" w:space="0" w:color="auto"/>
                <w:left w:val="none" w:sz="0" w:space="0" w:color="auto"/>
                <w:bottom w:val="none" w:sz="0" w:space="0" w:color="auto"/>
                <w:right w:val="none" w:sz="0" w:space="0" w:color="auto"/>
              </w:divBdr>
              <w:divsChild>
                <w:div w:id="541134715">
                  <w:marLeft w:val="0"/>
                  <w:marRight w:val="0"/>
                  <w:marTop w:val="0"/>
                  <w:marBottom w:val="251"/>
                  <w:divBdr>
                    <w:top w:val="none" w:sz="0" w:space="0" w:color="auto"/>
                    <w:left w:val="none" w:sz="0" w:space="0" w:color="auto"/>
                    <w:bottom w:val="none" w:sz="0" w:space="0" w:color="auto"/>
                    <w:right w:val="none" w:sz="0" w:space="0" w:color="auto"/>
                  </w:divBdr>
                  <w:divsChild>
                    <w:div w:id="655885869">
                      <w:marLeft w:val="0"/>
                      <w:marRight w:val="0"/>
                      <w:marTop w:val="0"/>
                      <w:marBottom w:val="0"/>
                      <w:divBdr>
                        <w:top w:val="none" w:sz="0" w:space="0" w:color="auto"/>
                        <w:left w:val="none" w:sz="0" w:space="0" w:color="auto"/>
                        <w:bottom w:val="none" w:sz="0" w:space="0" w:color="auto"/>
                        <w:right w:val="none" w:sz="0" w:space="0" w:color="auto"/>
                      </w:divBdr>
                    </w:div>
                    <w:div w:id="17829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217754">
      <w:bodyDiv w:val="1"/>
      <w:marLeft w:val="0"/>
      <w:marRight w:val="0"/>
      <w:marTop w:val="0"/>
      <w:marBottom w:val="167"/>
      <w:divBdr>
        <w:top w:val="none" w:sz="0" w:space="0" w:color="auto"/>
        <w:left w:val="none" w:sz="0" w:space="0" w:color="auto"/>
        <w:bottom w:val="none" w:sz="0" w:space="0" w:color="auto"/>
        <w:right w:val="none" w:sz="0" w:space="0" w:color="auto"/>
      </w:divBdr>
      <w:divsChild>
        <w:div w:id="1037973235">
          <w:marLeft w:val="0"/>
          <w:marRight w:val="0"/>
          <w:marTop w:val="0"/>
          <w:marBottom w:val="0"/>
          <w:divBdr>
            <w:top w:val="single" w:sz="6" w:space="0" w:color="777777"/>
            <w:left w:val="single" w:sz="6" w:space="0" w:color="777777"/>
            <w:bottom w:val="single" w:sz="6" w:space="0" w:color="777777"/>
            <w:right w:val="single" w:sz="6" w:space="0" w:color="777777"/>
          </w:divBdr>
          <w:divsChild>
            <w:div w:id="1863125308">
              <w:marLeft w:val="0"/>
              <w:marRight w:val="0"/>
              <w:marTop w:val="0"/>
              <w:marBottom w:val="251"/>
              <w:divBdr>
                <w:top w:val="none" w:sz="0" w:space="0" w:color="auto"/>
                <w:left w:val="none" w:sz="0" w:space="0" w:color="auto"/>
                <w:bottom w:val="none" w:sz="0" w:space="0" w:color="auto"/>
                <w:right w:val="none" w:sz="0" w:space="0" w:color="auto"/>
              </w:divBdr>
              <w:divsChild>
                <w:div w:id="1064253243">
                  <w:marLeft w:val="0"/>
                  <w:marRight w:val="0"/>
                  <w:marTop w:val="0"/>
                  <w:marBottom w:val="0"/>
                  <w:divBdr>
                    <w:top w:val="none" w:sz="0" w:space="0" w:color="auto"/>
                    <w:left w:val="none" w:sz="0" w:space="0" w:color="auto"/>
                    <w:bottom w:val="none" w:sz="0" w:space="0" w:color="auto"/>
                    <w:right w:val="none" w:sz="0" w:space="0" w:color="auto"/>
                  </w:divBdr>
                </w:div>
                <w:div w:id="1675113362">
                  <w:marLeft w:val="0"/>
                  <w:marRight w:val="0"/>
                  <w:marTop w:val="0"/>
                  <w:marBottom w:val="0"/>
                  <w:divBdr>
                    <w:top w:val="none" w:sz="0" w:space="0" w:color="auto"/>
                    <w:left w:val="none" w:sz="0" w:space="0" w:color="auto"/>
                    <w:bottom w:val="none" w:sz="0" w:space="0" w:color="auto"/>
                    <w:right w:val="none" w:sz="0" w:space="0" w:color="auto"/>
                  </w:divBdr>
                </w:div>
              </w:divsChild>
            </w:div>
            <w:div w:id="1483735912">
              <w:marLeft w:val="0"/>
              <w:marRight w:val="0"/>
              <w:marTop w:val="0"/>
              <w:marBottom w:val="0"/>
              <w:divBdr>
                <w:top w:val="none" w:sz="0" w:space="0" w:color="auto"/>
                <w:left w:val="none" w:sz="0" w:space="0" w:color="auto"/>
                <w:bottom w:val="none" w:sz="0" w:space="0" w:color="auto"/>
                <w:right w:val="none" w:sz="0" w:space="0" w:color="auto"/>
              </w:divBdr>
            </w:div>
            <w:div w:id="117422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77297">
      <w:bodyDiv w:val="1"/>
      <w:marLeft w:val="0"/>
      <w:marRight w:val="0"/>
      <w:marTop w:val="0"/>
      <w:marBottom w:val="167"/>
      <w:divBdr>
        <w:top w:val="none" w:sz="0" w:space="0" w:color="auto"/>
        <w:left w:val="none" w:sz="0" w:space="0" w:color="auto"/>
        <w:bottom w:val="none" w:sz="0" w:space="0" w:color="auto"/>
        <w:right w:val="none" w:sz="0" w:space="0" w:color="auto"/>
      </w:divBdr>
      <w:divsChild>
        <w:div w:id="811751128">
          <w:marLeft w:val="0"/>
          <w:marRight w:val="0"/>
          <w:marTop w:val="0"/>
          <w:marBottom w:val="0"/>
          <w:divBdr>
            <w:top w:val="single" w:sz="6" w:space="0" w:color="777777"/>
            <w:left w:val="single" w:sz="6" w:space="0" w:color="777777"/>
            <w:bottom w:val="single" w:sz="6" w:space="0" w:color="777777"/>
            <w:right w:val="single" w:sz="6" w:space="0" w:color="777777"/>
          </w:divBdr>
          <w:divsChild>
            <w:div w:id="1351757858">
              <w:marLeft w:val="0"/>
              <w:marRight w:val="0"/>
              <w:marTop w:val="0"/>
              <w:marBottom w:val="0"/>
              <w:divBdr>
                <w:top w:val="none" w:sz="0" w:space="0" w:color="auto"/>
                <w:left w:val="none" w:sz="0" w:space="0" w:color="auto"/>
                <w:bottom w:val="none" w:sz="0" w:space="0" w:color="auto"/>
                <w:right w:val="none" w:sz="0" w:space="0" w:color="auto"/>
              </w:divBdr>
              <w:divsChild>
                <w:div w:id="1346437706">
                  <w:marLeft w:val="0"/>
                  <w:marRight w:val="0"/>
                  <w:marTop w:val="0"/>
                  <w:marBottom w:val="251"/>
                  <w:divBdr>
                    <w:top w:val="none" w:sz="0" w:space="0" w:color="auto"/>
                    <w:left w:val="none" w:sz="0" w:space="0" w:color="auto"/>
                    <w:bottom w:val="none" w:sz="0" w:space="0" w:color="auto"/>
                    <w:right w:val="none" w:sz="0" w:space="0" w:color="auto"/>
                  </w:divBdr>
                  <w:divsChild>
                    <w:div w:id="1581596891">
                      <w:marLeft w:val="0"/>
                      <w:marRight w:val="0"/>
                      <w:marTop w:val="0"/>
                      <w:marBottom w:val="0"/>
                      <w:divBdr>
                        <w:top w:val="none" w:sz="0" w:space="0" w:color="auto"/>
                        <w:left w:val="none" w:sz="0" w:space="0" w:color="auto"/>
                        <w:bottom w:val="none" w:sz="0" w:space="0" w:color="auto"/>
                        <w:right w:val="none" w:sz="0" w:space="0" w:color="auto"/>
                      </w:divBdr>
                    </w:div>
                    <w:div w:id="5789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736445">
      <w:bodyDiv w:val="1"/>
      <w:marLeft w:val="0"/>
      <w:marRight w:val="0"/>
      <w:marTop w:val="0"/>
      <w:marBottom w:val="167"/>
      <w:divBdr>
        <w:top w:val="none" w:sz="0" w:space="0" w:color="auto"/>
        <w:left w:val="none" w:sz="0" w:space="0" w:color="auto"/>
        <w:bottom w:val="none" w:sz="0" w:space="0" w:color="auto"/>
        <w:right w:val="none" w:sz="0" w:space="0" w:color="auto"/>
      </w:divBdr>
      <w:divsChild>
        <w:div w:id="278342667">
          <w:marLeft w:val="0"/>
          <w:marRight w:val="0"/>
          <w:marTop w:val="0"/>
          <w:marBottom w:val="0"/>
          <w:divBdr>
            <w:top w:val="single" w:sz="6" w:space="0" w:color="777777"/>
            <w:left w:val="single" w:sz="6" w:space="0" w:color="777777"/>
            <w:bottom w:val="single" w:sz="6" w:space="0" w:color="777777"/>
            <w:right w:val="single" w:sz="6" w:space="0" w:color="777777"/>
          </w:divBdr>
          <w:divsChild>
            <w:div w:id="937521297">
              <w:marLeft w:val="0"/>
              <w:marRight w:val="0"/>
              <w:marTop w:val="0"/>
              <w:marBottom w:val="0"/>
              <w:divBdr>
                <w:top w:val="none" w:sz="0" w:space="0" w:color="auto"/>
                <w:left w:val="none" w:sz="0" w:space="0" w:color="auto"/>
                <w:bottom w:val="none" w:sz="0" w:space="0" w:color="auto"/>
                <w:right w:val="none" w:sz="0" w:space="0" w:color="auto"/>
              </w:divBdr>
              <w:divsChild>
                <w:div w:id="947783895">
                  <w:marLeft w:val="0"/>
                  <w:marRight w:val="0"/>
                  <w:marTop w:val="0"/>
                  <w:marBottom w:val="251"/>
                  <w:divBdr>
                    <w:top w:val="none" w:sz="0" w:space="0" w:color="auto"/>
                    <w:left w:val="none" w:sz="0" w:space="0" w:color="auto"/>
                    <w:bottom w:val="none" w:sz="0" w:space="0" w:color="auto"/>
                    <w:right w:val="none" w:sz="0" w:space="0" w:color="auto"/>
                  </w:divBdr>
                  <w:divsChild>
                    <w:div w:id="2021392586">
                      <w:marLeft w:val="0"/>
                      <w:marRight w:val="0"/>
                      <w:marTop w:val="0"/>
                      <w:marBottom w:val="0"/>
                      <w:divBdr>
                        <w:top w:val="none" w:sz="0" w:space="0" w:color="auto"/>
                        <w:left w:val="none" w:sz="0" w:space="0" w:color="auto"/>
                        <w:bottom w:val="none" w:sz="0" w:space="0" w:color="auto"/>
                        <w:right w:val="none" w:sz="0" w:space="0" w:color="auto"/>
                      </w:divBdr>
                    </w:div>
                    <w:div w:id="13691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888529">
      <w:bodyDiv w:val="1"/>
      <w:marLeft w:val="0"/>
      <w:marRight w:val="0"/>
      <w:marTop w:val="0"/>
      <w:marBottom w:val="167"/>
      <w:divBdr>
        <w:top w:val="none" w:sz="0" w:space="0" w:color="auto"/>
        <w:left w:val="none" w:sz="0" w:space="0" w:color="auto"/>
        <w:bottom w:val="none" w:sz="0" w:space="0" w:color="auto"/>
        <w:right w:val="none" w:sz="0" w:space="0" w:color="auto"/>
      </w:divBdr>
      <w:divsChild>
        <w:div w:id="63263491">
          <w:marLeft w:val="0"/>
          <w:marRight w:val="0"/>
          <w:marTop w:val="0"/>
          <w:marBottom w:val="0"/>
          <w:divBdr>
            <w:top w:val="single" w:sz="6" w:space="0" w:color="777777"/>
            <w:left w:val="single" w:sz="6" w:space="0" w:color="777777"/>
            <w:bottom w:val="single" w:sz="6" w:space="0" w:color="777777"/>
            <w:right w:val="single" w:sz="6" w:space="0" w:color="777777"/>
          </w:divBdr>
          <w:divsChild>
            <w:div w:id="706636384">
              <w:marLeft w:val="0"/>
              <w:marRight w:val="0"/>
              <w:marTop w:val="0"/>
              <w:marBottom w:val="0"/>
              <w:divBdr>
                <w:top w:val="none" w:sz="0" w:space="0" w:color="auto"/>
                <w:left w:val="none" w:sz="0" w:space="0" w:color="auto"/>
                <w:bottom w:val="none" w:sz="0" w:space="0" w:color="auto"/>
                <w:right w:val="none" w:sz="0" w:space="0" w:color="auto"/>
              </w:divBdr>
              <w:divsChild>
                <w:div w:id="1254975623">
                  <w:marLeft w:val="0"/>
                  <w:marRight w:val="0"/>
                  <w:marTop w:val="0"/>
                  <w:marBottom w:val="251"/>
                  <w:divBdr>
                    <w:top w:val="none" w:sz="0" w:space="0" w:color="auto"/>
                    <w:left w:val="none" w:sz="0" w:space="0" w:color="auto"/>
                    <w:bottom w:val="none" w:sz="0" w:space="0" w:color="auto"/>
                    <w:right w:val="none" w:sz="0" w:space="0" w:color="auto"/>
                  </w:divBdr>
                  <w:divsChild>
                    <w:div w:id="132017456">
                      <w:marLeft w:val="0"/>
                      <w:marRight w:val="0"/>
                      <w:marTop w:val="0"/>
                      <w:marBottom w:val="0"/>
                      <w:divBdr>
                        <w:top w:val="none" w:sz="0" w:space="0" w:color="auto"/>
                        <w:left w:val="none" w:sz="0" w:space="0" w:color="auto"/>
                        <w:bottom w:val="none" w:sz="0" w:space="0" w:color="auto"/>
                        <w:right w:val="none" w:sz="0" w:space="0" w:color="auto"/>
                      </w:divBdr>
                    </w:div>
                    <w:div w:id="191890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840318">
      <w:bodyDiv w:val="1"/>
      <w:marLeft w:val="0"/>
      <w:marRight w:val="0"/>
      <w:marTop w:val="0"/>
      <w:marBottom w:val="167"/>
      <w:divBdr>
        <w:top w:val="none" w:sz="0" w:space="0" w:color="auto"/>
        <w:left w:val="none" w:sz="0" w:space="0" w:color="auto"/>
        <w:bottom w:val="none" w:sz="0" w:space="0" w:color="auto"/>
        <w:right w:val="none" w:sz="0" w:space="0" w:color="auto"/>
      </w:divBdr>
      <w:divsChild>
        <w:div w:id="715082186">
          <w:marLeft w:val="0"/>
          <w:marRight w:val="0"/>
          <w:marTop w:val="0"/>
          <w:marBottom w:val="0"/>
          <w:divBdr>
            <w:top w:val="single" w:sz="6" w:space="0" w:color="777777"/>
            <w:left w:val="single" w:sz="6" w:space="0" w:color="777777"/>
            <w:bottom w:val="single" w:sz="6" w:space="0" w:color="777777"/>
            <w:right w:val="single" w:sz="6" w:space="0" w:color="777777"/>
          </w:divBdr>
          <w:divsChild>
            <w:div w:id="1699811033">
              <w:marLeft w:val="0"/>
              <w:marRight w:val="0"/>
              <w:marTop w:val="0"/>
              <w:marBottom w:val="0"/>
              <w:divBdr>
                <w:top w:val="none" w:sz="0" w:space="0" w:color="auto"/>
                <w:left w:val="none" w:sz="0" w:space="0" w:color="auto"/>
                <w:bottom w:val="none" w:sz="0" w:space="0" w:color="auto"/>
                <w:right w:val="none" w:sz="0" w:space="0" w:color="auto"/>
              </w:divBdr>
              <w:divsChild>
                <w:div w:id="1597009553">
                  <w:marLeft w:val="0"/>
                  <w:marRight w:val="0"/>
                  <w:marTop w:val="0"/>
                  <w:marBottom w:val="251"/>
                  <w:divBdr>
                    <w:top w:val="none" w:sz="0" w:space="0" w:color="auto"/>
                    <w:left w:val="none" w:sz="0" w:space="0" w:color="auto"/>
                    <w:bottom w:val="none" w:sz="0" w:space="0" w:color="auto"/>
                    <w:right w:val="none" w:sz="0" w:space="0" w:color="auto"/>
                  </w:divBdr>
                  <w:divsChild>
                    <w:div w:id="565380406">
                      <w:marLeft w:val="0"/>
                      <w:marRight w:val="0"/>
                      <w:marTop w:val="0"/>
                      <w:marBottom w:val="0"/>
                      <w:divBdr>
                        <w:top w:val="none" w:sz="0" w:space="0" w:color="auto"/>
                        <w:left w:val="none" w:sz="0" w:space="0" w:color="auto"/>
                        <w:bottom w:val="none" w:sz="0" w:space="0" w:color="auto"/>
                        <w:right w:val="none" w:sz="0" w:space="0" w:color="auto"/>
                      </w:divBdr>
                    </w:div>
                    <w:div w:id="200062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onrf.info/uk/" TargetMode="External"/><Relationship Id="rId3" Type="http://schemas.openxmlformats.org/officeDocument/2006/relationships/webSettings" Target="webSettings.xml"/><Relationship Id="rId7" Type="http://schemas.openxmlformats.org/officeDocument/2006/relationships/hyperlink" Target="http://www.zakonrf.info/uk/gl1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zakonrf.info/uk/" TargetMode="External"/><Relationship Id="rId4" Type="http://schemas.openxmlformats.org/officeDocument/2006/relationships/footnotes" Target="footnotes.xml"/><Relationship Id="rId9" Type="http://schemas.openxmlformats.org/officeDocument/2006/relationships/hyperlink" Target="http://www.zakonrf.info/uk/gl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1520</Words>
  <Characters>8669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2013-03-23T04:32:00Z</dcterms:created>
  <dcterms:modified xsi:type="dcterms:W3CDTF">2013-03-23T05:17:00Z</dcterms:modified>
</cp:coreProperties>
</file>